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firstLine="652"/>
        <w:jc w:val="both"/>
        <w:rPr>
          <w:rFonts w:hint="default" w:ascii="Times New Roman" w:hAnsi="Times New Roman" w:eastAsia="仿宋_GB2312" w:cs="Times New Roman"/>
          <w:snapToGrid w:val="0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20"/>
          <w:lang w:val="en-US" w:eastAsia="zh-CN" w:bidi="ar-SA"/>
        </w:rPr>
        <w:t>附件1：岗位职责</w:t>
      </w:r>
    </w:p>
    <w:tbl>
      <w:tblPr>
        <w:tblStyle w:val="5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632"/>
        <w:gridCol w:w="5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lang w:val="en-US" w:eastAsia="zh-CN" w:bidi="ar-SA"/>
              </w:rPr>
              <w:t>招聘岗位</w:t>
            </w:r>
          </w:p>
        </w:tc>
        <w:tc>
          <w:tcPr>
            <w:tcW w:w="579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sz w:val="24"/>
                <w:szCs w:val="24"/>
                <w:lang w:val="en-US" w:eastAsia="zh-CN" w:bidi="ar-SA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战略投资部部长</w:t>
            </w:r>
          </w:p>
        </w:tc>
        <w:tc>
          <w:tcPr>
            <w:tcW w:w="579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left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（1）负责行业政策研究，为公司决策提供依据支撑。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0"/>
              <w:jc w:val="left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（2）负责公司战略发展规划的研究编制、修订调整、分解实施与监督评价。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0"/>
              <w:jc w:val="left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（3）负责公司投资计划制定实施及项目储备、尽职调查、实施监督等。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经营管理部经营管理岗</w:t>
            </w:r>
          </w:p>
        </w:tc>
        <w:tc>
          <w:tcPr>
            <w:tcW w:w="579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both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在部长/副部长的指导下做好公司及下属企业经营计划的制定、经营绩效考核等具体工作。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审计部审计岗</w:t>
            </w:r>
          </w:p>
        </w:tc>
        <w:tc>
          <w:tcPr>
            <w:tcW w:w="579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0"/>
              <w:jc w:val="both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在部长/副部长的指导下做好公司审计相关工作。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15316"/>
    <w:rsid w:val="51E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sz w:val="32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2022-05-19T01:22:00Z</dcterms:created>
  <dc:creator>fable.</dc:creator>
  <cp:lastModifiedBy>fable.</cp:lastModifiedBy>
  <dcterms:modified xsi:type="dcterms:W3CDTF">2022-05-19T01:25:16Z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42CCD476C2E541B6898662D4AA3D3224</vt:lpwstr>
  </property>
</Properties>
</file>